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0" w:after="0" w:line="480" w:lineRule="exact"/>
        <w:rPr>
          <w:rFonts w:ascii="方正小标宋简体" w:hAnsi="黑体" w:eastAsia="方正小标宋简体" w:cs="方正小标宋简体"/>
          <w:b w:val="0"/>
          <w:bCs w:val="0"/>
          <w:color w:val="000000"/>
          <w:sz w:val="44"/>
          <w:szCs w:val="44"/>
        </w:rPr>
      </w:pPr>
      <w:bookmarkStart w:id="0" w:name="_GoBack"/>
      <w:bookmarkEnd w:id="0"/>
    </w:p>
    <w:p>
      <w:pPr>
        <w:pStyle w:val="7"/>
        <w:spacing w:before="0" w:after="0" w:line="500" w:lineRule="exact"/>
        <w:rPr>
          <w:rFonts w:ascii="方正小标宋简体" w:hAnsi="黑体" w:eastAsia="方正小标宋简体" w:cs="方正小标宋简体"/>
          <w:b w:val="0"/>
          <w:bCs w:val="0"/>
          <w:color w:val="000000"/>
          <w:sz w:val="44"/>
          <w:szCs w:val="44"/>
        </w:rPr>
      </w:pPr>
      <w:r>
        <w:rPr>
          <w:rFonts w:hint="eastAsia" w:ascii="方正小标宋简体" w:hAnsi="黑体" w:eastAsia="方正小标宋简体" w:cs="方正小标宋简体"/>
          <w:b w:val="0"/>
          <w:bCs w:val="0"/>
          <w:color w:val="000000"/>
          <w:sz w:val="44"/>
          <w:szCs w:val="44"/>
        </w:rPr>
        <w:t>滕州新奥能源物流港有限公司</w:t>
      </w:r>
    </w:p>
    <w:p>
      <w:pPr>
        <w:pStyle w:val="7"/>
        <w:spacing w:before="0" w:after="0" w:line="480" w:lineRule="exact"/>
        <w:rPr>
          <w:rFonts w:ascii="方正小标宋简体" w:hAnsi="黑体" w:eastAsia="方正小标宋简体" w:cs="方正小标宋简体"/>
          <w:b w:val="0"/>
          <w:bCs w:val="0"/>
          <w:color w:val="000000"/>
          <w:sz w:val="44"/>
          <w:szCs w:val="44"/>
        </w:rPr>
      </w:pPr>
      <w:r>
        <w:rPr>
          <w:rFonts w:hint="eastAsia" w:ascii="方正小标宋简体" w:hAnsi="黑体" w:eastAsia="方正小标宋简体" w:cs="方正小标宋简体"/>
          <w:b w:val="0"/>
          <w:bCs w:val="0"/>
          <w:color w:val="000000"/>
          <w:sz w:val="44"/>
          <w:szCs w:val="44"/>
        </w:rPr>
        <w:t>2024年一季度信息公告</w:t>
      </w:r>
    </w:p>
    <w:p>
      <w:pPr>
        <w:autoSpaceDE w:val="0"/>
        <w:autoSpaceDN w:val="0"/>
        <w:adjustRightInd w:val="0"/>
        <w:spacing w:line="480" w:lineRule="exact"/>
        <w:rPr>
          <w:rFonts w:ascii="仿宋_GB2312" w:cs="Times New Roman"/>
          <w:color w:val="000000"/>
        </w:rPr>
      </w:pPr>
    </w:p>
    <w:p>
      <w:pPr>
        <w:pStyle w:val="5"/>
      </w:pPr>
    </w:p>
    <w:p>
      <w:pPr>
        <w:pBdr>
          <w:top w:val="single" w:color="auto" w:sz="4" w:space="1"/>
          <w:left w:val="single" w:color="auto" w:sz="4" w:space="4"/>
          <w:bottom w:val="single" w:color="auto" w:sz="4" w:space="1"/>
          <w:right w:val="single" w:color="auto" w:sz="4" w:space="4"/>
        </w:pBdr>
        <w:adjustRightInd w:val="0"/>
        <w:snapToGrid w:val="0"/>
        <w:spacing w:line="480" w:lineRule="exact"/>
        <w:ind w:firstLine="480" w:firstLineChars="150"/>
        <w:rPr>
          <w:rFonts w:ascii="仿宋_GB2312" w:eastAsia="仿宋_GB2312" w:cs="Times New Roman"/>
          <w:sz w:val="32"/>
          <w:szCs w:val="32"/>
        </w:rPr>
      </w:pPr>
      <w:r>
        <w:rPr>
          <w:rFonts w:hint="eastAsia" w:ascii="仿宋_GB2312" w:eastAsia="仿宋_GB2312" w:cs="仿宋_GB2312"/>
          <w:sz w:val="32"/>
          <w:szCs w:val="32"/>
        </w:rPr>
        <w:t>本公司保证本公告内容不存在任何虚假记载、误导性陈述或者重大遗漏，并对其内容的真实性、准确性和完整性承担个别及连带责任。</w:t>
      </w:r>
    </w:p>
    <w:p>
      <w:pPr>
        <w:adjustRightInd w:val="0"/>
        <w:snapToGrid w:val="0"/>
        <w:spacing w:line="600" w:lineRule="exact"/>
        <w:ind w:firstLine="482" w:firstLineChars="200"/>
        <w:rPr>
          <w:rFonts w:ascii="宋体" w:hAnsi="宋体" w:eastAsia="宋体" w:cs="Times New Roman"/>
          <w:b/>
          <w:bCs/>
          <w:color w:val="000000"/>
        </w:rPr>
      </w:pPr>
    </w:p>
    <w:p>
      <w:pPr>
        <w:spacing w:line="600" w:lineRule="exact"/>
        <w:ind w:firstLine="640" w:firstLineChars="200"/>
        <w:rPr>
          <w:rFonts w:ascii="仿宋_GB2312" w:eastAsia="仿宋_GB2312" w:cs="Times New Roman"/>
          <w:sz w:val="32"/>
          <w:szCs w:val="32"/>
        </w:rPr>
      </w:pPr>
      <w:r>
        <w:rPr>
          <w:rFonts w:hint="eastAsia" w:ascii="黑体" w:hAnsi="黑体" w:eastAsia="黑体" w:cs="黑体"/>
          <w:sz w:val="32"/>
          <w:szCs w:val="32"/>
        </w:rPr>
        <w:t>一、公司基本情况</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1．中文名称：滕州新奥能源物流港有限公司                </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简   称：滕州港公司</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2．外文名称：无</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3．法定代表人：田建国</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4．注册地址：山东省枣庄市滕州市滨湖镇后辛安村70米处。</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经营范围：许可项目：港口经营；道路货物运输（网络货运）；道路货物运输（不含危险货物）；各类工程建设活动；房地产开发经营；省际普通货船运输、省内船舶运输。（依法须经批准的项目，经相关部门批准后方可开展经营活动，具体经营项目以相关部门批准文件或许可证件为准）一般项目：港口理货；国内货物运输代理；信息咨询服务（不含许可类信息咨询服务）；港口货物装卸搬运活动；普通货物仓储服务（不含危险化学品等需许可审批的项目）；煤炭洗选；煤炭及制品销售；销售代理；机械设备销售；建筑用金属配件销售；建筑材料销售；金属矿石销售；非金属矿及制品销售；金属结构销售；无船承运业务；国内集装箱货物运输代理；国内船舶代理；园林绿化工程施工；非居住房地产租赁；装卸搬运；道路货物运输站经营；食用农产品零售；食用农产品批发；住房租赁；以自有资金从事投资活动。（除依法须经批准的项目外，凭营业执照依法自主开展经营活动）。</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6．办公地址：山东省枣庄市滕州市滨湖镇后辛安村70米处    邮政编码：277500</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7．网址：无</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8．电子信箱:tzxany@163.com </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9．公司简介:滕州新奥能源物流港有限公司于2017年1月5日成立，注册资金5500万元，总投资约2.6亿元，设计吞吐能力866万吨。公司由山东水运发展集团有限公司联合山东商润投资集团有限公司共同出资设立，其中山东水运发展集团有限公司持有55%的股份、山东商润投资集团有限公司持有45%的股份。公司经营以航道运输和仓储服务为主，货物涵盖建筑材料、煤炭、能源、粮食等大宗货物。</w:t>
      </w:r>
    </w:p>
    <w:p>
      <w:pPr>
        <w:spacing w:line="600" w:lineRule="exact"/>
        <w:ind w:firstLine="640" w:firstLineChars="200"/>
        <w:rPr>
          <w:rFonts w:ascii="黑体" w:hAnsi="黑体" w:eastAsia="黑体" w:cs="黑体"/>
          <w:sz w:val="32"/>
          <w:szCs w:val="32"/>
        </w:rPr>
      </w:pPr>
      <w:r>
        <w:rPr>
          <w:rFonts w:hint="eastAsia" w:ascii="黑体" w:hAnsi="黑体" w:eastAsia="黑体" w:cs="黑体"/>
          <w:sz w:val="32"/>
          <w:szCs w:val="32"/>
        </w:rPr>
        <w:t>二、报告期内发生的重大事项及对企业的影响</w:t>
      </w:r>
      <w:r>
        <w:rPr>
          <w:rFonts w:ascii="黑体" w:hAnsi="黑体" w:eastAsia="黑体" w:cs="黑体"/>
          <w:sz w:val="32"/>
          <w:szCs w:val="32"/>
        </w:rPr>
        <w:t xml:space="preserve"> </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（一）重大决策</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报告期内经公司董事会审议通过的重大决策有《关于向远东国际融资租赁有限公司融资的议案》《关于向山东华宸融资租赁股份有限公司及其子公司融资的议案》《关于经理层成员&lt;任期经营业绩责任书&gt;的议案》等13项议案。</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（二）重大项目安排</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（三）重要人事任免</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经滕州港公司2024年第一次临时股东会决议，同意选举</w:t>
      </w:r>
      <w:r>
        <w:rPr>
          <w:rFonts w:hint="eastAsia" w:ascii="仿宋_GB2312" w:eastAsia="仿宋_GB2312" w:cs="宋体"/>
          <w:sz w:val="32"/>
          <w:szCs w:val="32"/>
        </w:rPr>
        <w:t>鲁瑞英为滕州新奥能源物流港有限公司董事人选;宋新省不再担任滕州新奥能源物流港有限公司董事职务。</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（四）大额资金使用</w:t>
      </w:r>
    </w:p>
    <w:p>
      <w:pPr>
        <w:pStyle w:val="8"/>
        <w:adjustRightInd/>
        <w:spacing w:after="0" w:line="600" w:lineRule="exact"/>
        <w:ind w:left="0" w:leftChars="0" w:firstLine="640" w:firstLineChars="200"/>
        <w:jc w:val="left"/>
        <w:textAlignment w:val="auto"/>
        <w:rPr>
          <w:rFonts w:ascii="仿宋_GB2312" w:hAnsi="仿宋_GB2312" w:eastAsia="仿宋_GB2312" w:cs="仿宋_GB2312"/>
          <w:spacing w:val="0"/>
          <w:kern w:val="2"/>
          <w:sz w:val="32"/>
          <w:szCs w:val="32"/>
        </w:rPr>
      </w:pPr>
      <w:r>
        <w:rPr>
          <w:rFonts w:hint="eastAsia" w:ascii="仿宋_GB2312" w:hAnsi="仿宋_GB2312" w:eastAsia="仿宋_GB2312" w:cs="仿宋_GB2312"/>
          <w:spacing w:val="0"/>
          <w:kern w:val="2"/>
          <w:sz w:val="32"/>
          <w:szCs w:val="32"/>
        </w:rPr>
        <w:t>报告期内，公司大额资金使用按照滕州新奥能源物流港有限公司2024年度预算执行。</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（五）社会责任履行</w:t>
      </w:r>
    </w:p>
    <w:p>
      <w:pPr>
        <w:spacing w:line="600" w:lineRule="exact"/>
        <w:ind w:firstLine="640" w:firstLineChars="200"/>
        <w:rPr>
          <w:rFonts w:ascii="仿宋_GB2312" w:eastAsia="仿宋_GB2312" w:cs="Times New Roman"/>
          <w:sz w:val="32"/>
          <w:szCs w:val="32"/>
        </w:rPr>
      </w:pPr>
      <w:r>
        <w:rPr>
          <w:rFonts w:hint="eastAsia" w:ascii="仿宋_GB2312" w:eastAsia="仿宋_GB2312" w:cs="Times New Roman"/>
          <w:sz w:val="32"/>
          <w:szCs w:val="32"/>
        </w:rPr>
        <w:t>滕州港公司2024年一季度内严格按照集团公司相关流程开展人才引进、职工招聘工作。截止目前已进行到公司综合办公室副主任岗位人员笔试面试及成绩公示阶段，后续将开展对拟确定人选的背景考察、任前公示、上岗培训、岗位技能培训等工作。</w:t>
      </w:r>
    </w:p>
    <w:p>
      <w:pPr>
        <w:spacing w:line="600" w:lineRule="exact"/>
        <w:ind w:firstLine="640" w:firstLineChars="200"/>
        <w:rPr>
          <w:rFonts w:ascii="仿宋_GB2312" w:hAnsi="仿宋_GB2312" w:eastAsia="仿宋_GB2312" w:cs="仿宋_GB2312"/>
          <w:color w:val="444444"/>
          <w:sz w:val="32"/>
          <w:szCs w:val="32"/>
        </w:rPr>
      </w:pPr>
    </w:p>
    <w:p>
      <w:pPr>
        <w:spacing w:line="600" w:lineRule="exact"/>
        <w:ind w:firstLine="640" w:firstLineChars="200"/>
        <w:jc w:val="left"/>
        <w:rPr>
          <w:rFonts w:ascii="仿宋_GB2312" w:eastAsia="仿宋_GB2312" w:cs="仿宋_GB2312"/>
          <w:sz w:val="32"/>
          <w:szCs w:val="32"/>
        </w:rPr>
      </w:pPr>
      <w:r>
        <w:rPr>
          <w:rFonts w:hint="eastAsia" w:ascii="仿宋_GB2312" w:eastAsia="仿宋_GB2312" w:cs="仿宋_GB2312"/>
          <w:sz w:val="32"/>
          <w:szCs w:val="32"/>
        </w:rPr>
        <w:t xml:space="preserve">                   </w:t>
      </w:r>
    </w:p>
    <w:p>
      <w:pPr>
        <w:spacing w:line="600" w:lineRule="exact"/>
        <w:ind w:firstLine="640" w:firstLineChars="200"/>
        <w:jc w:val="right"/>
        <w:rPr>
          <w:rFonts w:ascii="仿宋_GB2312" w:eastAsia="仿宋_GB2312" w:cs="Times New Roman"/>
          <w:sz w:val="32"/>
          <w:szCs w:val="32"/>
        </w:rPr>
      </w:pPr>
      <w:r>
        <w:rPr>
          <w:rFonts w:hint="eastAsia" w:ascii="仿宋_GB2312" w:eastAsia="仿宋_GB2312" w:cs="仿宋_GB2312"/>
          <w:sz w:val="32"/>
          <w:szCs w:val="32"/>
        </w:rPr>
        <w:t>滕州新奥能源物流港有限公司</w:t>
      </w:r>
    </w:p>
    <w:p>
      <w:pPr>
        <w:spacing w:line="600" w:lineRule="exact"/>
        <w:ind w:firstLine="5120" w:firstLineChars="1600"/>
        <w:rPr>
          <w:rFonts w:ascii="宋体" w:hAnsi="宋体" w:eastAsia="宋体" w:cs="Times New Roman"/>
          <w:color w:val="000000"/>
        </w:rPr>
      </w:pPr>
      <w:r>
        <w:rPr>
          <w:rFonts w:hint="eastAsia" w:ascii="仿宋_GB2312" w:eastAsia="仿宋_GB2312" w:cs="仿宋_GB2312"/>
          <w:sz w:val="32"/>
          <w:szCs w:val="32"/>
        </w:rPr>
        <w:t>2024年4月11日</w:t>
      </w:r>
    </w:p>
    <w:sectPr>
      <w:footerReference r:id="rId3" w:type="default"/>
      <w:pgSz w:w="11906" w:h="16838"/>
      <w:pgMar w:top="1440" w:right="1803" w:bottom="1440" w:left="1803" w:header="851" w:footer="992" w:gutter="0"/>
      <w:pgNumType w:fmt="numberInDash"/>
      <w:cols w:space="425" w:num="1"/>
      <w:rtlGutter w:val="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Book Antiqua">
    <w:panose1 w:val="02040602050305030304"/>
    <w:charset w:val="00"/>
    <w:family w:val="roman"/>
    <w:pitch w:val="default"/>
    <w:sig w:usb0="00000287" w:usb1="00000000" w:usb2="00000000" w:usb3="00000000" w:csb0="2000009F" w:csb1="DFD7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6FF" w:usb1="420024FF" w:usb2="02000000" w:usb3="00000000" w:csb0="2000019F"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5"/>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4ZmM5NzM0YTdmZDI5ZjBjZjk4NWNlYTk0MDJlMmUifQ=="/>
  </w:docVars>
  <w:rsids>
    <w:rsidRoot w:val="6A88068D"/>
    <w:rsid w:val="00071484"/>
    <w:rsid w:val="005378CD"/>
    <w:rsid w:val="00913C20"/>
    <w:rsid w:val="00B44C91"/>
    <w:rsid w:val="01F654F7"/>
    <w:rsid w:val="03452393"/>
    <w:rsid w:val="04A5429B"/>
    <w:rsid w:val="053F0E84"/>
    <w:rsid w:val="06CB18FE"/>
    <w:rsid w:val="07D355B1"/>
    <w:rsid w:val="08A95CBC"/>
    <w:rsid w:val="0B62168A"/>
    <w:rsid w:val="0B9F062E"/>
    <w:rsid w:val="0BEA5A3F"/>
    <w:rsid w:val="0D8F5E06"/>
    <w:rsid w:val="0D9C67BD"/>
    <w:rsid w:val="0DBD4784"/>
    <w:rsid w:val="0ED45926"/>
    <w:rsid w:val="10F35841"/>
    <w:rsid w:val="11E07DC7"/>
    <w:rsid w:val="11FA79F9"/>
    <w:rsid w:val="1359138F"/>
    <w:rsid w:val="14D81385"/>
    <w:rsid w:val="14FC2B2C"/>
    <w:rsid w:val="15813781"/>
    <w:rsid w:val="17A765EA"/>
    <w:rsid w:val="1A061345"/>
    <w:rsid w:val="1A585451"/>
    <w:rsid w:val="1AD272F3"/>
    <w:rsid w:val="1BBE7FE8"/>
    <w:rsid w:val="1CE70C4A"/>
    <w:rsid w:val="1DD63438"/>
    <w:rsid w:val="1E121DAE"/>
    <w:rsid w:val="1E523CB0"/>
    <w:rsid w:val="1EF450D8"/>
    <w:rsid w:val="2029390C"/>
    <w:rsid w:val="208D4584"/>
    <w:rsid w:val="20BA6B9F"/>
    <w:rsid w:val="22647D70"/>
    <w:rsid w:val="22E31B57"/>
    <w:rsid w:val="23883D9A"/>
    <w:rsid w:val="23D763F7"/>
    <w:rsid w:val="23F33853"/>
    <w:rsid w:val="253D2357"/>
    <w:rsid w:val="255D5F6A"/>
    <w:rsid w:val="25B6130B"/>
    <w:rsid w:val="268F3DFA"/>
    <w:rsid w:val="27741E8A"/>
    <w:rsid w:val="280938C9"/>
    <w:rsid w:val="288D1625"/>
    <w:rsid w:val="2CFC2766"/>
    <w:rsid w:val="2F6A27C0"/>
    <w:rsid w:val="300B54C9"/>
    <w:rsid w:val="30E84217"/>
    <w:rsid w:val="354B0389"/>
    <w:rsid w:val="367E148D"/>
    <w:rsid w:val="369D133B"/>
    <w:rsid w:val="38394C4C"/>
    <w:rsid w:val="38855D3A"/>
    <w:rsid w:val="388967DA"/>
    <w:rsid w:val="38CA7912"/>
    <w:rsid w:val="38E97C89"/>
    <w:rsid w:val="3A0F4F37"/>
    <w:rsid w:val="3AC15D86"/>
    <w:rsid w:val="3B007111"/>
    <w:rsid w:val="3B83073F"/>
    <w:rsid w:val="3B97379D"/>
    <w:rsid w:val="3C8F688E"/>
    <w:rsid w:val="3CD17E48"/>
    <w:rsid w:val="3F19187A"/>
    <w:rsid w:val="3F5478E4"/>
    <w:rsid w:val="3FEA4A45"/>
    <w:rsid w:val="40780D94"/>
    <w:rsid w:val="40DC0E08"/>
    <w:rsid w:val="42D97FA5"/>
    <w:rsid w:val="432E5FB3"/>
    <w:rsid w:val="43F6346E"/>
    <w:rsid w:val="446A27E2"/>
    <w:rsid w:val="469B4BC7"/>
    <w:rsid w:val="46AF4E88"/>
    <w:rsid w:val="46CB0B18"/>
    <w:rsid w:val="46CE3728"/>
    <w:rsid w:val="47A40C3A"/>
    <w:rsid w:val="48E32938"/>
    <w:rsid w:val="4A9E396D"/>
    <w:rsid w:val="4B4F539C"/>
    <w:rsid w:val="4C2C50E6"/>
    <w:rsid w:val="4D7A7F28"/>
    <w:rsid w:val="4DBD6137"/>
    <w:rsid w:val="4E805BBD"/>
    <w:rsid w:val="506B0142"/>
    <w:rsid w:val="516E0203"/>
    <w:rsid w:val="51D6177C"/>
    <w:rsid w:val="523A05C3"/>
    <w:rsid w:val="53380068"/>
    <w:rsid w:val="533C0D03"/>
    <w:rsid w:val="536B6CD8"/>
    <w:rsid w:val="53E87CBA"/>
    <w:rsid w:val="58731677"/>
    <w:rsid w:val="588040A6"/>
    <w:rsid w:val="59213849"/>
    <w:rsid w:val="5A3450B5"/>
    <w:rsid w:val="5B182A12"/>
    <w:rsid w:val="5B7C3236"/>
    <w:rsid w:val="5C553691"/>
    <w:rsid w:val="5D130EE0"/>
    <w:rsid w:val="5E31727A"/>
    <w:rsid w:val="5F1C06ED"/>
    <w:rsid w:val="5F221A5E"/>
    <w:rsid w:val="605E6C5C"/>
    <w:rsid w:val="62CB0D64"/>
    <w:rsid w:val="64044C09"/>
    <w:rsid w:val="6503256D"/>
    <w:rsid w:val="666F46DD"/>
    <w:rsid w:val="6689753D"/>
    <w:rsid w:val="677F146F"/>
    <w:rsid w:val="69337C62"/>
    <w:rsid w:val="693561CF"/>
    <w:rsid w:val="6A88068D"/>
    <w:rsid w:val="6AA616DC"/>
    <w:rsid w:val="6B3B3815"/>
    <w:rsid w:val="6D3446B2"/>
    <w:rsid w:val="6D563906"/>
    <w:rsid w:val="6F2069A7"/>
    <w:rsid w:val="70324A0F"/>
    <w:rsid w:val="71037951"/>
    <w:rsid w:val="710B2472"/>
    <w:rsid w:val="739D0F54"/>
    <w:rsid w:val="73C1714F"/>
    <w:rsid w:val="742E4364"/>
    <w:rsid w:val="745901EE"/>
    <w:rsid w:val="75F02290"/>
    <w:rsid w:val="76944CEF"/>
    <w:rsid w:val="77DE204E"/>
    <w:rsid w:val="781E15EB"/>
    <w:rsid w:val="79860D5D"/>
    <w:rsid w:val="7A2D274B"/>
    <w:rsid w:val="7A39621E"/>
    <w:rsid w:val="7ADC4565"/>
    <w:rsid w:val="7BC2626F"/>
    <w:rsid w:val="7ED96B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Book Antiqua" w:hAnsi="Book Antiqua" w:eastAsia="楷体_GB2312" w:cs="Book Antiqua"/>
      <w:kern w:val="2"/>
      <w:sz w:val="24"/>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2">
    <w:name w:val="Normal Indent"/>
    <w:basedOn w:val="1"/>
    <w:next w:val="1"/>
    <w:qFormat/>
    <w:uiPriority w:val="0"/>
    <w:pPr>
      <w:snapToGrid w:val="0"/>
      <w:spacing w:line="300" w:lineRule="auto"/>
      <w:ind w:firstLine="556"/>
    </w:pPr>
    <w:rPr>
      <w:rFonts w:ascii="仿宋_GB2312" w:eastAsia="仿宋_GB2312"/>
      <w:sz w:val="28"/>
    </w:rPr>
  </w:style>
  <w:style w:type="paragraph" w:styleId="3">
    <w:name w:val="Body Text Indent"/>
    <w:basedOn w:val="1"/>
    <w:qFormat/>
    <w:uiPriority w:val="0"/>
    <w:pPr>
      <w:adjustRightInd w:val="0"/>
      <w:spacing w:line="360" w:lineRule="auto"/>
      <w:ind w:left="630"/>
      <w:textAlignment w:val="baseline"/>
    </w:pPr>
    <w:rPr>
      <w:spacing w:val="14"/>
      <w:kern w:val="0"/>
    </w:rPr>
  </w:style>
  <w:style w:type="paragraph" w:styleId="4">
    <w:name w:val="Plain Text"/>
    <w:basedOn w:val="1"/>
    <w:qFormat/>
    <w:uiPriority w:val="0"/>
    <w:rPr>
      <w:rFonts w:ascii="宋体" w:hAnsi="Courier New"/>
    </w:rPr>
  </w:style>
  <w:style w:type="paragraph" w:styleId="5">
    <w:name w:val="footer"/>
    <w:basedOn w:val="1"/>
    <w:next w:val="1"/>
    <w:unhideWhenUsed/>
    <w:qFormat/>
    <w:uiPriority w:val="99"/>
    <w:pPr>
      <w:tabs>
        <w:tab w:val="center" w:pos="4153"/>
        <w:tab w:val="right" w:pos="8306"/>
      </w:tabs>
      <w:snapToGrid w:val="0"/>
      <w:jc w:val="left"/>
    </w:pPr>
    <w:rPr>
      <w:kern w:val="0"/>
      <w:sz w:val="18"/>
      <w:szCs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Title"/>
    <w:basedOn w:val="1"/>
    <w:next w:val="1"/>
    <w:qFormat/>
    <w:uiPriority w:val="99"/>
    <w:pPr>
      <w:spacing w:before="240" w:after="60"/>
      <w:jc w:val="center"/>
      <w:outlineLvl w:val="0"/>
    </w:pPr>
    <w:rPr>
      <w:rFonts w:ascii="Cambria" w:hAnsi="Cambria" w:eastAsia="宋体" w:cs="Cambria"/>
      <w:b/>
      <w:bCs/>
      <w:sz w:val="32"/>
      <w:szCs w:val="32"/>
    </w:rPr>
  </w:style>
  <w:style w:type="paragraph" w:styleId="8">
    <w:name w:val="Body Text First Indent 2"/>
    <w:basedOn w:val="3"/>
    <w:next w:val="1"/>
    <w:qFormat/>
    <w:uiPriority w:val="0"/>
    <w:pPr>
      <w:spacing w:after="120" w:line="240" w:lineRule="auto"/>
      <w:ind w:left="420" w:leftChars="200" w:firstLine="4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194</Words>
  <Characters>1111</Characters>
  <Lines>9</Lines>
  <Paragraphs>2</Paragraphs>
  <TotalTime>12</TotalTime>
  <ScaleCrop>false</ScaleCrop>
  <LinksUpToDate>false</LinksUpToDate>
  <CharactersWithSpaces>1303</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2021-06-10T11:36:00Z</dcterms:created>
  <dc:creator>summer</dc:creator>
  <cp:lastModifiedBy>管理员</cp:lastModifiedBy>
  <cp:lastPrinted>2022-04-07T06:56:00Z</cp:lastPrinted>
  <dcterms:modified xsi:type="dcterms:W3CDTF">2024-04-24T01:52:29Z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y fmtid="{D5CDD505-2E9C-101B-9397-08002B2CF9AE}" pid="3" name="ICV">
    <vt:lpwstr>0426C85225CC4CA29F4ED706F0780EB9_13</vt:lpwstr>
  </property>
</Properties>
</file>