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黑体" w:eastAsia="方正小标宋简体" w:cs="方正小标宋简体"/>
          <w:b w:val="0"/>
          <w:bCs w:val="0"/>
          <w:color w:val="000000"/>
          <w:kern w:val="2"/>
          <w:sz w:val="44"/>
          <w:szCs w:val="44"/>
          <w:lang w:val="en-US" w:eastAsia="zh-CN" w:bidi="ar-SA"/>
        </w:rPr>
      </w:pPr>
      <w:bookmarkStart w:id="0" w:name="_GoBack"/>
      <w:bookmarkEnd w:id="0"/>
    </w:p>
    <w:p>
      <w:pPr>
        <w:pStyle w:val="9"/>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山东水运发展集团有限公司</w:t>
      </w:r>
    </w:p>
    <w:p>
      <w:pPr>
        <w:pStyle w:val="9"/>
        <w:keepNext w:val="0"/>
        <w:keepLines w:val="0"/>
        <w:pageBreakBefore w:val="0"/>
        <w:widowControl w:val="0"/>
        <w:kinsoku/>
        <w:wordWrap/>
        <w:overflowPunct/>
        <w:topLinePunct w:val="0"/>
        <w:bidi w:val="0"/>
        <w:adjustRightInd/>
        <w:snapToGrid/>
        <w:spacing w:before="0" w:after="0" w:line="520" w:lineRule="exact"/>
        <w:ind w:right="0"/>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2024</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eastAsia="zh-CN"/>
        </w:rPr>
        <w:t>第</w:t>
      </w:r>
      <w:r>
        <w:rPr>
          <w:rFonts w:hint="eastAsia" w:ascii="方正小标宋简体" w:hAnsi="黑体" w:eastAsia="方正小标宋简体" w:cs="方正小标宋简体"/>
          <w:b w:val="0"/>
          <w:bCs w:val="0"/>
          <w:color w:val="000000"/>
          <w:sz w:val="44"/>
          <w:szCs w:val="44"/>
          <w:lang w:val="en-US" w:eastAsia="zh-CN"/>
        </w:rPr>
        <w:t>三</w:t>
      </w:r>
      <w:r>
        <w:rPr>
          <w:rFonts w:hint="eastAsia" w:ascii="方正小标宋简体" w:hAnsi="黑体" w:eastAsia="方正小标宋简体" w:cs="方正小标宋简体"/>
          <w:b w:val="0"/>
          <w:bCs w:val="0"/>
          <w:color w:val="000000"/>
          <w:sz w:val="44"/>
          <w:szCs w:val="44"/>
          <w:lang w:eastAsia="zh-CN"/>
        </w:rPr>
        <w:t>季度</w:t>
      </w:r>
      <w:r>
        <w:rPr>
          <w:rFonts w:hint="eastAsia" w:ascii="方正小标宋简体" w:hAnsi="黑体" w:eastAsia="方正小标宋简体" w:cs="方正小标宋简体"/>
          <w:b w:val="0"/>
          <w:bCs w:val="0"/>
          <w:color w:val="000000"/>
          <w:sz w:val="44"/>
          <w:szCs w:val="44"/>
        </w:rPr>
        <w:t>信息公告</w:t>
      </w:r>
    </w:p>
    <w:p>
      <w:pPr>
        <w:autoSpaceDE w:val="0"/>
        <w:autoSpaceDN w:val="0"/>
        <w:adjustRightInd w:val="0"/>
        <w:spacing w:line="480" w:lineRule="exact"/>
        <w:rPr>
          <w:rFonts w:ascii="仿宋_GB2312" w:cs="Times New Roman"/>
          <w:color w:val="000000"/>
        </w:rPr>
      </w:pPr>
    </w:p>
    <w:p>
      <w:pPr>
        <w:pStyle w:val="7"/>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480" w:lineRule="exact"/>
        <w:ind w:firstLine="482" w:firstLineChars="200"/>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黑体" w:hAnsi="黑体" w:eastAsia="黑体" w:cs="黑体"/>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1．中文名称：山东水运发展集团有限公司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简   称：山东水运集团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2．外文名称：Shandong Water Transport Development Co.,Group Ltd.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3．法定代表人：王礼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6．办公地址：山东省济南市高新区经十路7000号汉峪金谷商业区A1-5号楼山东海洋大厦26楼    邮政编码：250102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7．网址：www.sdwtd.com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8．电子信箱: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司目前是我省内河港航领域规模最大、门类最齐全的龙头企业,先后运营了济宁洙水河航道、枣庄峄州港、滕州港、东平港等项目，接收了京杭运河山东段船闸管理权，确保了改革过程中收费、管理、服务“三个不断档”，推动了我省内河水运行业市场化进程和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报告期内经董事会审议通过的重大决策有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关于山东水运发展集团有限公司2024年上半年信息公告的议案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关于制定《山东水运发展集团有限公司合规管理办法》的议案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项议案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重大项目安排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96" w:firstLineChars="200"/>
        <w:textAlignment w:val="auto"/>
        <w:rPr>
          <w:rFonts w:ascii="仿宋_GB2312" w:eastAsia="仿宋_GB2312" w:cs="Times New Roman"/>
          <w:sz w:val="32"/>
          <w:szCs w:val="32"/>
        </w:rPr>
      </w:pPr>
      <w:r>
        <w:rPr>
          <w:rFonts w:hint="eastAsia" w:ascii="仿宋_GB2312" w:hAnsi="仿宋_GB2312" w:eastAsia="仿宋_GB2312" w:cs="仿宋_GB2312"/>
          <w:kern w:val="2"/>
          <w:sz w:val="32"/>
          <w:szCs w:val="32"/>
        </w:rPr>
        <w:t>报告期内，公司大额资金使用按照公司202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年度预算方案执行。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（五）社会责任履行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2024年</w:t>
      </w:r>
      <w:r>
        <w:rPr>
          <w:rFonts w:hint="eastAsia" w:ascii="仿宋_GB2312" w:eastAsia="仿宋_GB2312" w:cs="Times New Roman"/>
          <w:sz w:val="32"/>
          <w:szCs w:val="32"/>
          <w:lang w:val="en-US" w:eastAsia="zh-CN"/>
        </w:rPr>
        <w:t>第三季度</w:t>
      </w:r>
      <w:r>
        <w:rPr>
          <w:rFonts w:hint="eastAsia" w:ascii="仿宋_GB2312" w:eastAsia="仿宋_GB2312" w:cs="Times New Roman"/>
          <w:sz w:val="32"/>
          <w:szCs w:val="32"/>
        </w:rPr>
        <w:t>公司职工劳动合同签订率为100%，按时足额缴纳社会保险及住房公积金，全年未发生劳动纠纷情况。公司积极实施“人才强企”发展战略，深入践行“人才强企”理念，不断创新人才引进、使用、培养、激励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格贯彻落实集团公司安委会会议精神和部署要求，围绕年度安全生产目标任务和治本攻坚三年行动方案，落实落细各项安全工作措施，牢牢守住安全发展底线，保持安全生产持续稳定。一是强化管理，聚焦重点工作抓好落实。印发《关于扎实做好近期防汛工作的通知》，有针对性的加强极端天气情况下安全隐患防范工作。强化恶劣天气的预警宣传，及时通过鲁船通系统、甚高频、电话等方式告知气象预报信息、停限航通知，三季度共计转发各类停航、限航等通知92次、预警信息148次，通过鲁船通发布通知43篇。重新修订各岗位安全操作规程并进行评审，统一各版块共性的内容，打通各权属单位间的壁垒。二是齐抓共管，开展隐患专项排查治理。积极深入推进安全生产治本攻坚三年行动走深走实，盯紧关键环节，做好日常监管，增加各类专项检查的频次，特别是特种设备、燃气安全、防汛防台、危险作业等方面，三季度开展各类安全检查70余次，其中针对燃气安全检查7次，消防安全检查20次，对各外包外租单位安全专项检查14次，发现的隐患问题已全部完成整改。三是抓常抓细，夯实安全管理基础。坚持开展“晨会”日报制度，利用工作群坚持每天对各单位的“晨会”质量进行审查。定期梳理安全月报，及时反映一线工作动态。严格做好主要负责人、安全管理人员的证件复审工作。采用多种形式形式开展警示案例教育活动。有针对性开展应急演练，并做好活动总结和评价。三季度累积开展各类应急演练20余次，各类安全相关宣传14次，开展各类安全培训活动46次，培训890余人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color w:val="000000"/>
        </w:rPr>
      </w:pPr>
      <w:r>
        <w:rPr>
          <w:rFonts w:hint="eastAsia" w:ascii="仿宋_GB2312" w:hAnsi="仿宋_GB2312" w:eastAsia="仿宋_GB2312" w:cs="仿宋_GB2312"/>
          <w:sz w:val="32"/>
          <w:szCs w:val="32"/>
        </w:rPr>
        <w:t xml:space="preserve">              </w:t>
      </w:r>
      <w:r>
        <w:rPr>
          <w:rFonts w:hint="eastAsia" w:ascii="仿宋_GB2312" w:eastAsia="仿宋_GB2312" w:cs="仿宋_GB2312"/>
          <w:szCs w:val="32"/>
        </w:rPr>
        <w:t xml:space="preserve">     </w:t>
      </w:r>
    </w:p>
    <w:sectPr>
      <w:footerReference r:id="rId3" w:type="default"/>
      <w:pgSz w:w="11906" w:h="16838"/>
      <w:pgMar w:top="2098" w:right="1474" w:bottom="1984" w:left="1587"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6A88068D"/>
    <w:rsid w:val="00A542FD"/>
    <w:rsid w:val="00B44C91"/>
    <w:rsid w:val="00BC39E7"/>
    <w:rsid w:val="00D018A6"/>
    <w:rsid w:val="01C13127"/>
    <w:rsid w:val="01F654F7"/>
    <w:rsid w:val="03452393"/>
    <w:rsid w:val="03D77202"/>
    <w:rsid w:val="04A5429B"/>
    <w:rsid w:val="06CB18FE"/>
    <w:rsid w:val="07861EB3"/>
    <w:rsid w:val="07D355B1"/>
    <w:rsid w:val="08A95CBC"/>
    <w:rsid w:val="0B62168A"/>
    <w:rsid w:val="0B9F062E"/>
    <w:rsid w:val="0BEA5A3F"/>
    <w:rsid w:val="0C6F315C"/>
    <w:rsid w:val="0D205BD7"/>
    <w:rsid w:val="0D8F5E06"/>
    <w:rsid w:val="0D9C67BD"/>
    <w:rsid w:val="0DBD4784"/>
    <w:rsid w:val="11E07DC7"/>
    <w:rsid w:val="11FA79F9"/>
    <w:rsid w:val="13262F4C"/>
    <w:rsid w:val="1359138F"/>
    <w:rsid w:val="14D81385"/>
    <w:rsid w:val="15813781"/>
    <w:rsid w:val="159F419E"/>
    <w:rsid w:val="169752A5"/>
    <w:rsid w:val="17A765EA"/>
    <w:rsid w:val="1A061345"/>
    <w:rsid w:val="1A585451"/>
    <w:rsid w:val="1AD272F3"/>
    <w:rsid w:val="1BBE7FE8"/>
    <w:rsid w:val="1D016873"/>
    <w:rsid w:val="1D0E700B"/>
    <w:rsid w:val="1DA80A41"/>
    <w:rsid w:val="1DD63438"/>
    <w:rsid w:val="1E523CB0"/>
    <w:rsid w:val="1EF450D8"/>
    <w:rsid w:val="2029390C"/>
    <w:rsid w:val="208D4584"/>
    <w:rsid w:val="20BA6B9F"/>
    <w:rsid w:val="22647D70"/>
    <w:rsid w:val="22E31B57"/>
    <w:rsid w:val="23883D9A"/>
    <w:rsid w:val="23D763F7"/>
    <w:rsid w:val="23F33853"/>
    <w:rsid w:val="241F6461"/>
    <w:rsid w:val="253D2357"/>
    <w:rsid w:val="255D5F6A"/>
    <w:rsid w:val="25B6130B"/>
    <w:rsid w:val="268F3DFA"/>
    <w:rsid w:val="26B27879"/>
    <w:rsid w:val="27741E8A"/>
    <w:rsid w:val="280938C9"/>
    <w:rsid w:val="28E772EC"/>
    <w:rsid w:val="2CFC2766"/>
    <w:rsid w:val="2E520554"/>
    <w:rsid w:val="2F6A27C0"/>
    <w:rsid w:val="2F7F1427"/>
    <w:rsid w:val="300B54C9"/>
    <w:rsid w:val="305B58AB"/>
    <w:rsid w:val="30E84217"/>
    <w:rsid w:val="34562757"/>
    <w:rsid w:val="354B0389"/>
    <w:rsid w:val="367E148D"/>
    <w:rsid w:val="369D133B"/>
    <w:rsid w:val="38855D3A"/>
    <w:rsid w:val="388967DA"/>
    <w:rsid w:val="38E97C89"/>
    <w:rsid w:val="39E01A5E"/>
    <w:rsid w:val="3A0F4F37"/>
    <w:rsid w:val="3B007111"/>
    <w:rsid w:val="3B4555C9"/>
    <w:rsid w:val="3B83073F"/>
    <w:rsid w:val="3B97379D"/>
    <w:rsid w:val="3C8F688E"/>
    <w:rsid w:val="3CD17E48"/>
    <w:rsid w:val="3F19187A"/>
    <w:rsid w:val="3F5478E4"/>
    <w:rsid w:val="40780D94"/>
    <w:rsid w:val="40DC0E08"/>
    <w:rsid w:val="42794B22"/>
    <w:rsid w:val="42D97FA5"/>
    <w:rsid w:val="43F6346E"/>
    <w:rsid w:val="446A27E2"/>
    <w:rsid w:val="46AF4E88"/>
    <w:rsid w:val="46CB0B18"/>
    <w:rsid w:val="47A40C3A"/>
    <w:rsid w:val="48E32938"/>
    <w:rsid w:val="4B4F539C"/>
    <w:rsid w:val="4BC33411"/>
    <w:rsid w:val="4BC560F4"/>
    <w:rsid w:val="4C2C50E6"/>
    <w:rsid w:val="4D7A7F28"/>
    <w:rsid w:val="4E805BBD"/>
    <w:rsid w:val="506B0142"/>
    <w:rsid w:val="516E0203"/>
    <w:rsid w:val="51D6177C"/>
    <w:rsid w:val="529914E7"/>
    <w:rsid w:val="53380068"/>
    <w:rsid w:val="533C0D03"/>
    <w:rsid w:val="536B6CD8"/>
    <w:rsid w:val="53E87CBA"/>
    <w:rsid w:val="54407FEB"/>
    <w:rsid w:val="54BE4503"/>
    <w:rsid w:val="54F2172E"/>
    <w:rsid w:val="555951E5"/>
    <w:rsid w:val="582647C7"/>
    <w:rsid w:val="58731677"/>
    <w:rsid w:val="588040A6"/>
    <w:rsid w:val="59213849"/>
    <w:rsid w:val="5A3450B5"/>
    <w:rsid w:val="5B182A12"/>
    <w:rsid w:val="5B7C3236"/>
    <w:rsid w:val="5C553691"/>
    <w:rsid w:val="5D130EE0"/>
    <w:rsid w:val="5E250309"/>
    <w:rsid w:val="5E31727A"/>
    <w:rsid w:val="5F1C06ED"/>
    <w:rsid w:val="5F221A5E"/>
    <w:rsid w:val="5F8F74AA"/>
    <w:rsid w:val="60B87D27"/>
    <w:rsid w:val="62CB0D64"/>
    <w:rsid w:val="64044C09"/>
    <w:rsid w:val="6503256D"/>
    <w:rsid w:val="666F46DD"/>
    <w:rsid w:val="6689753D"/>
    <w:rsid w:val="669B0CC8"/>
    <w:rsid w:val="677F146F"/>
    <w:rsid w:val="687179C7"/>
    <w:rsid w:val="69337C62"/>
    <w:rsid w:val="693561CF"/>
    <w:rsid w:val="6A88068D"/>
    <w:rsid w:val="6AA616DC"/>
    <w:rsid w:val="6B3B3815"/>
    <w:rsid w:val="6B847ADA"/>
    <w:rsid w:val="6C3B7D96"/>
    <w:rsid w:val="6C973C2A"/>
    <w:rsid w:val="6D3446B2"/>
    <w:rsid w:val="6D563906"/>
    <w:rsid w:val="6E7E0B56"/>
    <w:rsid w:val="6F2069A7"/>
    <w:rsid w:val="71037951"/>
    <w:rsid w:val="72147C2F"/>
    <w:rsid w:val="739D0F54"/>
    <w:rsid w:val="73C1714F"/>
    <w:rsid w:val="75F02290"/>
    <w:rsid w:val="76944CEF"/>
    <w:rsid w:val="781E15EB"/>
    <w:rsid w:val="79860D5D"/>
    <w:rsid w:val="79CC6F41"/>
    <w:rsid w:val="79CD6B22"/>
    <w:rsid w:val="7A2D274B"/>
    <w:rsid w:val="7ADC4565"/>
    <w:rsid w:val="7BC2626F"/>
    <w:rsid w:val="7DAE1310"/>
    <w:rsid w:val="7E4603E9"/>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Indent"/>
    <w:basedOn w:val="1"/>
    <w:next w:val="1"/>
    <w:qFormat/>
    <w:uiPriority w:val="0"/>
    <w:pPr>
      <w:snapToGrid w:val="0"/>
      <w:spacing w:line="300" w:lineRule="auto"/>
      <w:ind w:firstLine="556"/>
    </w:pPr>
    <w:rPr>
      <w:rFonts w:ascii="仿宋_GB2312" w:eastAsia="仿宋_GB2312"/>
      <w:sz w:val="28"/>
    </w:rPr>
  </w:style>
  <w:style w:type="paragraph" w:styleId="6">
    <w:name w:val="Body Text Indent"/>
    <w:basedOn w:val="1"/>
    <w:next w:val="5"/>
    <w:qFormat/>
    <w:uiPriority w:val="0"/>
    <w:pPr>
      <w:adjustRightInd w:val="0"/>
      <w:spacing w:line="360" w:lineRule="auto"/>
      <w:ind w:left="630"/>
      <w:textAlignment w:val="baseline"/>
    </w:pPr>
    <w:rPr>
      <w:spacing w:val="14"/>
      <w:kern w:val="0"/>
    </w:rPr>
  </w:style>
  <w:style w:type="paragraph" w:styleId="7">
    <w:name w:val="footer"/>
    <w:basedOn w:val="1"/>
    <w:next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10">
    <w:name w:val="Body Text First Indent 2"/>
    <w:basedOn w:val="6"/>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251</Words>
  <Characters>1434</Characters>
  <Lines>11</Lines>
  <Paragraphs>3</Paragraphs>
  <TotalTime>26</TotalTime>
  <ScaleCrop>false</ScaleCrop>
  <LinksUpToDate>false</LinksUpToDate>
  <CharactersWithSpaces>1682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毛文欣</cp:lastModifiedBy>
  <cp:lastPrinted>2022-04-07T06:56:00Z</cp:lastPrinted>
  <dcterms:modified xsi:type="dcterms:W3CDTF">2024-10-16T06:30:42Z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1AF513D0DBAE4BCAA1C459161DC3A590_12</vt:lpwstr>
  </property>
</Properties>
</file>